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ind w:right="680" w:firstLine="567"/>
        <w:jc w:val="right"/>
        <w:rPr>
          <w:rFonts w:eastAsia="Times New Roman" w:cs="Times New Roman"/>
          <w:color w:val="000000"/>
          <w:lang w:val="ru-RU" w:eastAsia="ru-RU"/>
        </w:rPr>
      </w:pPr>
      <w:r>
        <w:rPr>
          <w:rFonts w:eastAsia="Times New Roman" w:cs="Times New Roman"/>
          <w:color w:val="000000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-921385</wp:posOffset>
            </wp:positionV>
            <wp:extent cx="7774305" cy="10703560"/>
            <wp:effectExtent l="0" t="0" r="17145" b="2540"/>
            <wp:wrapSquare wrapText="bothSides"/>
            <wp:docPr id="1" name="Изображение 1" descr="175280_pages-to-jpg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5280_pages-to-jpg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4305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hd w:val="clear" w:color="auto" w:fill="FFFFFF"/>
        <w:ind w:right="680" w:firstLine="567"/>
        <w:jc w:val="center"/>
        <w:rPr>
          <w:rFonts w:eastAsia="Times New Roman" w:cs="Times New Roman"/>
          <w:b/>
          <w:bCs/>
          <w:color w:val="000000"/>
          <w:lang w:val="ru-RU" w:eastAsia="ru-RU"/>
        </w:rPr>
      </w:pPr>
      <w:bookmarkStart w:id="0" w:name="_GoBack"/>
      <w:bookmarkEnd w:id="0"/>
      <w:r>
        <w:rPr>
          <w:rFonts w:eastAsia="Times New Roman" w:cs="Times New Roman"/>
          <w:b/>
          <w:bCs/>
          <w:color w:val="000000"/>
          <w:lang w:eastAsia="ru-RU"/>
        </w:rPr>
        <w:t xml:space="preserve">I </w:t>
      </w:r>
      <w:r>
        <w:rPr>
          <w:rFonts w:eastAsia="Times New Roman" w:cs="Times New Roman"/>
          <w:b/>
          <w:bCs/>
          <w:color w:val="000000"/>
          <w:lang w:val="ru-RU" w:eastAsia="ru-RU"/>
        </w:rPr>
        <w:t>Общие положения</w:t>
      </w:r>
    </w:p>
    <w:p>
      <w:pPr>
        <w:pStyle w:val="12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 попечительском совете (далее Положение) государственного автономного учреждения Саратовской области «Марксовский реабилитационный центр для детей и подростков с ограниченными возможностями» (далее Центр) разработано в соответствии на основании Федерального закона от 28.12.2013 года № 442-ФЗ «Об основах социального обслуживания граждан в Российской Федерации», Федерального закона от 02.08.1995 г. № 124-ФЗ «Об основных гарантиях прав ребенка в российской Федерации», приказа министерства социальной защиты Российской Федерации от 14.12.1994г № 249 «Об утверждении примерного положения о реабилитационном центре для детей и подростков с ограниченными возможностями», Постановления Правительства Саратовской области от 14.10.2009 г. № 507-П «О примерном положении о реабилитационном учреждении Саратовской области», приказа министерства социального развития Саратовской области от 28.11.2014 № 1607 «О создании в организациях социального обслуживания Попечительских советов»,  Устава ГАУ СО «МРЦ».</w:t>
      </w:r>
    </w:p>
    <w:p>
      <w:pPr>
        <w:pStyle w:val="12"/>
        <w:numPr>
          <w:ilvl w:val="1"/>
          <w:numId w:val="1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Попечительский совет  Центра (далее Совет)   является совещательным органом, образованным для рассмотрения наиболее важных вопросов деятельности Центра и создается по согласованию с министерством социального развития Саратовской области (далее Учредитель) Центра и является обязательным.</w:t>
      </w:r>
    </w:p>
    <w:p>
      <w:pPr>
        <w:pStyle w:val="12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Попечительский совет действует на основе принципов гласности, добровольности участия и равноправия его членов.</w:t>
      </w:r>
    </w:p>
    <w:p>
      <w:pPr>
        <w:pStyle w:val="12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Правовую основу деятельности Совета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указы и распоряжения Президента Российской Федерации, постановления и распоряжения Правительства Российской Федерации, приказы Министерства труда и социальной защиты Российской Федерации, приказы Учредителя, а также настоящее положение.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12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своей деятельности Совет взаимодействует с администрацией Центра. Совет не вправе, вмешиваться в деятельность администраций Центра.</w:t>
      </w:r>
    </w:p>
    <w:p>
      <w:pPr>
        <w:pStyle w:val="12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Решения Совета носят рекомендательный характер.</w:t>
      </w:r>
    </w:p>
    <w:p>
      <w:pPr>
        <w:pStyle w:val="12"/>
        <w:ind w:left="375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>
      <w:pPr>
        <w:pStyle w:val="12"/>
        <w:ind w:left="375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Основные задачи Совета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2.1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Основными задачами Совета являются:</w:t>
      </w:r>
    </w:p>
    <w:p>
      <w:pPr>
        <w:pStyle w:val="6"/>
        <w:shd w:val="clear" w:color="auto" w:fill="FFFFFF"/>
        <w:tabs>
          <w:tab w:val="left" w:pos="864"/>
        </w:tabs>
        <w:ind w:right="19" w:firstLine="643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а)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содействие в решении текущих и перспективных задач развития и эффективного функционирования Центра, улучшения качества работы;</w:t>
      </w:r>
    </w:p>
    <w:p>
      <w:pPr>
        <w:pStyle w:val="6"/>
        <w:shd w:val="clear" w:color="auto" w:fill="FFFFFF"/>
        <w:tabs>
          <w:tab w:val="left" w:pos="864"/>
        </w:tabs>
        <w:ind w:right="19" w:firstLine="643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б)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содействие в привлечении финансовых и материальных средств для обеспечения деятельности Центра;</w:t>
      </w:r>
    </w:p>
    <w:p>
      <w:pPr>
        <w:pStyle w:val="6"/>
        <w:shd w:val="clear" w:color="auto" w:fill="FFFFFF"/>
        <w:tabs>
          <w:tab w:val="left" w:pos="864"/>
        </w:tabs>
        <w:ind w:right="19" w:firstLine="643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pacing w:val="-5"/>
          <w:sz w:val="28"/>
          <w:szCs w:val="28"/>
          <w:lang w:val="ru-RU" w:eastAsia="ru-RU"/>
        </w:rPr>
        <w:t>в)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содействие в совершенствовании материально-технической базы Центра;</w:t>
      </w:r>
    </w:p>
    <w:p>
      <w:pPr>
        <w:pStyle w:val="6"/>
        <w:shd w:val="clear" w:color="auto" w:fill="FFFFFF"/>
        <w:tabs>
          <w:tab w:val="left" w:pos="864"/>
        </w:tabs>
        <w:ind w:right="19" w:firstLine="643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г)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содействие в улучшении качества предоставляемых социальных услуг;</w:t>
      </w:r>
    </w:p>
    <w:p>
      <w:pPr>
        <w:pStyle w:val="6"/>
        <w:shd w:val="clear" w:color="auto" w:fill="FFFFFF"/>
        <w:tabs>
          <w:tab w:val="left" w:pos="960"/>
        </w:tabs>
        <w:ind w:left="10" w:right="10" w:firstLine="634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д)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содействие в повышении квалификации работников Центра, стимулировании их профессионального развития:</w:t>
      </w:r>
    </w:p>
    <w:p>
      <w:pPr>
        <w:pStyle w:val="6"/>
        <w:shd w:val="clear" w:color="auto" w:fill="FFFFFF"/>
        <w:ind w:left="10" w:right="10" w:firstLine="643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е) содействие в повышении информационной открытости Центра;</w:t>
      </w:r>
    </w:p>
    <w:p>
      <w:pPr>
        <w:pStyle w:val="6"/>
        <w:shd w:val="clear" w:color="auto" w:fill="FFFFFF"/>
        <w:ind w:right="10" w:firstLine="653"/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ж) содействие в решении иных вопросов, связанных с повышением эффективности деятельности Центра.</w:t>
      </w:r>
    </w:p>
    <w:p>
      <w:pPr>
        <w:pStyle w:val="12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 Совета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3.1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В состав Совета Центра могут входить: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представители органов государственной власти 1(один) человек, 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органов местного самоуправления 1 (один) человек, 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представитель общественной организации, осуществляющих свою деятельность в сфере социального обслуживания 1 (один) человек, 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представитель образования 1 (один) человек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представитель бизнес - сообщества 1 (один) человек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Членами попечительского совета не могут быть работники Центра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3.3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Конкретное число членов Совета определяется Центром, но не может быть менее 5 человек.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rPr>
          <w:rFonts w:eastAsia="Times New Roman" w:cs="Times New Roman"/>
          <w:color w:val="000000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3.4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Совет создастся на весь период деятельности Центра.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П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ерсональный состав Совета определяется Директором Центра.</w:t>
      </w:r>
      <w:r>
        <w:rPr>
          <w:rFonts w:eastAsia="Times New Roman" w:cs="Times New Roman"/>
          <w:color w:val="000000"/>
          <w:lang w:val="ru-RU"/>
        </w:rPr>
        <w:t xml:space="preserve"> 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rPr>
          <w:rFonts w:eastAsia="Times New Roman" w:cs="Times New Roman"/>
          <w:color w:val="000000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3.5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Члены Совета исполняют свои обязанности безвозмездно.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Совет состоит из председателя попечительского совета, заместителя председателя попечительского совета, членов попечительского совета, в том числе секретаря попечительского совета.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3.6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Председатель Совета руководит работой Совета, ведет заседания, вносит на рассмотрение предложения о планах его работы и времени заседаний. Заместитель председателя Совета и отсутствие председателя выполняет его функции.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3.7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Председатель Совета, его заместитель избираются на первом заседании открытым голосованием большинством голосов присутствующих на заседании членов Совета. На первом заседании назначается секретарь Совета.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3.8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Совет вправе в любое время переизбрать своего председателя.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center"/>
        <w:rPr>
          <w:b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IV</w:t>
      </w:r>
      <w:r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Компетенция Совета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4.1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Заседание Совета считается правомочным, если на нем присутствует более половины членов Совета.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4.2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При решении вопросов на заседании каждый член Совета обладает одним голосом. Передача права голоса другому лицу не допускается.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4.3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Решения Совета принимаются путем открытого голосования большинством голосов присутствующих на заседании членов Совета. В 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случае равенства голосов «за» и «против» решающим является голос председателя Совета.</w:t>
      </w:r>
    </w:p>
    <w:p>
      <w:pPr>
        <w:pStyle w:val="6"/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 w:eastAsia="ru-RU"/>
        </w:rPr>
        <w:t>4.4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 заседаниях Совета с правом совещательного голоса участвует Директор Центра, а в его отсутствие - лицо, замещающее его.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4.5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Совет составляет ежегодный отчет о своей работе и размещает его на официальном сайте Учредителя Центра в информационной - телекоммуникационной сети «Интернет» </w:t>
      </w:r>
      <w:r>
        <w:rPr>
          <w:color w:val="000000"/>
          <w:sz w:val="28"/>
          <w:szCs w:val="28"/>
          <w:lang w:val="ru-RU"/>
        </w:rPr>
        <w:t>(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при его наличии). Отчет о работе Совета должен соответствовать требованиям законодательства Российской Федерации о защите персональных данных, а также о защите государственной, коммерческой, банковской, налоговой или иной охраняемой законом тайны и другой конфиденциальной информации.</w:t>
      </w: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sz w:val="28"/>
          <w:szCs w:val="28"/>
          <w:lang w:val="ru-RU"/>
        </w:rPr>
      </w:pPr>
    </w:p>
    <w:p>
      <w:pPr>
        <w:pStyle w:val="6"/>
        <w:shd w:val="clear" w:color="auto" w:fill="FFFFFF"/>
        <w:tabs>
          <w:tab w:val="left" w:pos="835"/>
          <w:tab w:val="left" w:pos="1020"/>
        </w:tabs>
        <w:jc w:val="both"/>
        <w:rPr>
          <w:sz w:val="28"/>
          <w:szCs w:val="28"/>
          <w:lang w:val="ru-RU"/>
        </w:rPr>
      </w:pPr>
    </w:p>
    <w:p>
      <w:pPr>
        <w:pStyle w:val="6"/>
        <w:shd w:val="clear" w:color="auto" w:fill="FFFFFF"/>
        <w:tabs>
          <w:tab w:val="left" w:pos="835"/>
        </w:tabs>
        <w:jc w:val="center"/>
        <w:rPr>
          <w:b/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V</w:t>
      </w: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Права Совета</w:t>
      </w:r>
    </w:p>
    <w:p>
      <w:pPr>
        <w:pStyle w:val="6"/>
        <w:shd w:val="clear" w:color="auto" w:fill="FFFFFF"/>
        <w:tabs>
          <w:tab w:val="left" w:pos="835"/>
        </w:tabs>
        <w:jc w:val="both"/>
        <w:rPr>
          <w:b/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5.1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Для выполнения возложенных задач Совет имеет право:</w:t>
      </w:r>
    </w:p>
    <w:p>
      <w:pPr>
        <w:pStyle w:val="6"/>
        <w:shd w:val="clear" w:color="auto" w:fill="FFFFFF"/>
        <w:tabs>
          <w:tab w:val="left" w:pos="1018"/>
        </w:tabs>
        <w:ind w:left="10" w:right="10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запрашивать информацию от администрации Центра о реализации принятых Советом решений;</w:t>
      </w:r>
    </w:p>
    <w:p>
      <w:pPr>
        <w:pStyle w:val="6"/>
        <w:shd w:val="clear" w:color="auto" w:fill="FFFFFF"/>
        <w:tabs>
          <w:tab w:val="left" w:pos="922"/>
        </w:tabs>
        <w:ind w:left="10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вносить администрации Центра предложения по вопросам совершенствования деятельности Центра;</w:t>
      </w:r>
    </w:p>
    <w:p>
      <w:pPr>
        <w:pStyle w:val="6"/>
        <w:shd w:val="clear" w:color="auto" w:fill="FFFFFF"/>
        <w:tabs>
          <w:tab w:val="left" w:pos="922"/>
        </w:tabs>
        <w:ind w:left="10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участвовать в организации и проведении круглых столов, конференций, семинаров и иных мероприятий по вопросам, отнесенным к компетенции Совета;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участвовать в подготовке предложений по совершенствованию законодательства Российской Федерации и субъектов Российской Федерации по вопросам, отнесенным к компетенции Совета;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осуществлять иные права, не противоречащие законодательству Российской Федерации.</w:t>
      </w:r>
    </w:p>
    <w:p>
      <w:pPr>
        <w:pStyle w:val="6"/>
        <w:shd w:val="clear" w:color="auto" w:fill="FFFFFF"/>
        <w:jc w:val="both"/>
        <w:rPr>
          <w:sz w:val="28"/>
          <w:szCs w:val="28"/>
          <w:lang w:val="ru-RU"/>
        </w:rPr>
      </w:pPr>
      <w:r>
        <w:rPr>
          <w:rFonts w:eastAsia="Times New Roman" w:cs="Times New Roman"/>
          <w:b/>
          <w:color w:val="000000"/>
          <w:sz w:val="28"/>
          <w:szCs w:val="28"/>
          <w:lang w:val="ru-RU"/>
        </w:rPr>
        <w:t>5.2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Иные права и обязанности членов Совета, порядок проведения заседаний и оформления решений, принятых на заседаниях Совета, а</w:t>
      </w:r>
      <w:r>
        <w:rPr>
          <w:rFonts w:eastAsia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также другие вопросы, связанные с принятием решений, определяются директором Центра.</w:t>
      </w:r>
    </w:p>
    <w:p>
      <w:pPr>
        <w:pStyle w:val="6"/>
        <w:shd w:val="clear" w:color="auto" w:fill="FFFFFF"/>
        <w:tabs>
          <w:tab w:val="left" w:pos="922"/>
        </w:tabs>
        <w:ind w:left="10" w:firstLine="643"/>
        <w:rPr>
          <w:lang w:val="ru-RU"/>
        </w:rPr>
      </w:pPr>
    </w:p>
    <w:sectPr>
      <w:pgSz w:w="11906" w:h="16838"/>
      <w:pgMar w:top="1245" w:right="1134" w:bottom="1976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Times New Roman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ED6CFB"/>
    <w:multiLevelType w:val="multilevel"/>
    <w:tmpl w:val="4CED6CFB"/>
    <w:lvl w:ilvl="0" w:tentative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8E42A3"/>
    <w:rsid w:val="00107CDC"/>
    <w:rsid w:val="00156F76"/>
    <w:rsid w:val="001B3A67"/>
    <w:rsid w:val="002B2921"/>
    <w:rsid w:val="002F7597"/>
    <w:rsid w:val="003521C8"/>
    <w:rsid w:val="003E42EF"/>
    <w:rsid w:val="0046172B"/>
    <w:rsid w:val="00483957"/>
    <w:rsid w:val="004F02D8"/>
    <w:rsid w:val="005C7BE9"/>
    <w:rsid w:val="005E2579"/>
    <w:rsid w:val="00706A07"/>
    <w:rsid w:val="00725576"/>
    <w:rsid w:val="00820105"/>
    <w:rsid w:val="008E42A3"/>
    <w:rsid w:val="00984DDB"/>
    <w:rsid w:val="009C0803"/>
    <w:rsid w:val="00AD3824"/>
    <w:rsid w:val="00BC4CDD"/>
    <w:rsid w:val="00D07A65"/>
    <w:rsid w:val="00EE0099"/>
    <w:rsid w:val="00F83415"/>
    <w:rsid w:val="00FA7D04"/>
    <w:rsid w:val="233929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ndale Sans UI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uiPriority w:val="0"/>
    <w:rPr>
      <w:i/>
      <w:iCs/>
    </w:rPr>
  </w:style>
  <w:style w:type="paragraph" w:styleId="5">
    <w:name w:val="caption"/>
    <w:basedOn w:val="6"/>
    <w:next w:val="1"/>
    <w:uiPriority w:val="0"/>
    <w:pPr>
      <w:suppressLineNumbers/>
      <w:spacing w:before="120" w:after="120"/>
    </w:pPr>
    <w:rPr>
      <w:i/>
      <w:iCs/>
    </w:rPr>
  </w:style>
  <w:style w:type="paragraph" w:customStyle="1" w:styleId="6">
    <w:name w:val="Standard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en-US" w:eastAsia="en-US" w:bidi="en-US"/>
    </w:rPr>
  </w:style>
  <w:style w:type="paragraph" w:styleId="7">
    <w:name w:val="List"/>
    <w:basedOn w:val="8"/>
    <w:uiPriority w:val="0"/>
  </w:style>
  <w:style w:type="paragraph" w:customStyle="1" w:styleId="8">
    <w:name w:val="Text body"/>
    <w:basedOn w:val="6"/>
    <w:uiPriority w:val="0"/>
    <w:pPr>
      <w:spacing w:after="120"/>
    </w:pPr>
  </w:style>
  <w:style w:type="paragraph" w:customStyle="1" w:styleId="9">
    <w:name w:val="Heading"/>
    <w:basedOn w:val="6"/>
    <w:next w:val="8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Index"/>
    <w:basedOn w:val="6"/>
    <w:uiPriority w:val="0"/>
    <w:pPr>
      <w:suppressLineNumbers/>
    </w:pPr>
  </w:style>
  <w:style w:type="character" w:customStyle="1" w:styleId="11">
    <w:name w:val="Internet link"/>
    <w:qFormat/>
    <w:uiPriority w:val="0"/>
    <w:rPr>
      <w:color w:val="000080"/>
      <w:u w:val="single"/>
    </w:rPr>
  </w:style>
  <w:style w:type="paragraph" w:styleId="12">
    <w:name w:val="No Spacing"/>
    <w:qFormat/>
    <w:uiPriority w:val="1"/>
    <w:pPr>
      <w:widowControl/>
      <w:suppressAutoHyphens w:val="0"/>
      <w:autoSpaceDN/>
      <w:textAlignment w:val="auto"/>
    </w:pPr>
    <w:rPr>
      <w:rFonts w:asciiTheme="minorHAnsi" w:hAnsiTheme="minorHAnsi" w:eastAsiaTheme="minorEastAsia" w:cstheme="minorBidi"/>
      <w:kern w:val="0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976</Words>
  <Characters>5566</Characters>
  <Lines>46</Lines>
  <Paragraphs>13</Paragraphs>
  <TotalTime>344</TotalTime>
  <ScaleCrop>false</ScaleCrop>
  <LinksUpToDate>false</LinksUpToDate>
  <CharactersWithSpaces>6529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2009-04-16T11:32:00Z</dcterms:created>
  <dc:creator>User</dc:creator>
  <cp:lastModifiedBy>user</cp:lastModifiedBy>
  <cp:lastPrinted>2019-03-28T12:52:00Z</cp:lastPrinted>
  <dcterms:modified xsi:type="dcterms:W3CDTF">2022-10-20T18:14:37Z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ProductBuildVer">
    <vt:lpwstr>1049-11.2.0.11341</vt:lpwstr>
  </property>
  <property fmtid="{D5CDD505-2E9C-101B-9397-08002B2CF9AE}" pid="7" name="ICV">
    <vt:lpwstr>F7D113DC872C4AF0B14ABF7B35E933D0</vt:lpwstr>
  </property>
</Properties>
</file>